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E8" w:rsidRPr="00207A89" w:rsidRDefault="00E46442" w:rsidP="00207A89">
      <w:pPr>
        <w:pStyle w:val="a6"/>
        <w:tabs>
          <w:tab w:val="left" w:pos="6379"/>
        </w:tabs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noProof/>
          <w:sz w:val="20"/>
          <w:szCs w:val="20"/>
        </w:rPr>
        <w:drawing>
          <wp:inline distT="0" distB="0" distL="0" distR="0" wp14:anchorId="48392DAD" wp14:editId="549A344B">
            <wp:extent cx="7042245" cy="1669824"/>
            <wp:effectExtent l="0" t="0" r="6350" b="6985"/>
            <wp:docPr id="1" name="Рисунок 1" descr="¦С¦¬¦-¦-¦¦ ¦+¦¬TА¦¦¦¦TЖ¦¬TП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¦С¦¬¦-¦-¦¦ ¦+¦¬TА¦¦¦¦TЖ¦¬TП_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99"/>
                    <a:stretch/>
                  </pic:blipFill>
                  <pic:spPr bwMode="auto">
                    <a:xfrm>
                      <a:off x="0" y="0"/>
                      <a:ext cx="7042590" cy="166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442" w:rsidRDefault="00E46442" w:rsidP="00E46442">
      <w:pPr>
        <w:tabs>
          <w:tab w:val="left" w:pos="3544"/>
          <w:tab w:val="left" w:pos="4678"/>
          <w:tab w:val="left" w:pos="5670"/>
          <w:tab w:val="left" w:pos="5954"/>
        </w:tabs>
        <w:jc w:val="both"/>
        <w:rPr>
          <w:b/>
          <w:color w:val="000000"/>
          <w:sz w:val="28"/>
          <w:szCs w:val="28"/>
          <w:u w:color="000000"/>
          <w:lang w:val="ru-RU" w:eastAsia="ru-RU"/>
        </w:rPr>
      </w:pPr>
      <w:r>
        <w:rPr>
          <w:b/>
          <w:color w:val="000000"/>
          <w:sz w:val="28"/>
          <w:szCs w:val="28"/>
          <w:u w:color="000000"/>
          <w:lang w:val="ru-RU" w:eastAsia="ru-RU"/>
        </w:rPr>
        <w:t>от  28.04.2015 № 32-01/4961</w:t>
      </w:r>
    </w:p>
    <w:p w:rsidR="00283867" w:rsidRDefault="00283867" w:rsidP="003A4085">
      <w:pPr>
        <w:tabs>
          <w:tab w:val="left" w:pos="3544"/>
          <w:tab w:val="left" w:pos="4678"/>
          <w:tab w:val="left" w:pos="5670"/>
          <w:tab w:val="left" w:pos="5954"/>
        </w:tabs>
        <w:ind w:left="2410" w:firstLine="3260"/>
        <w:rPr>
          <w:b/>
          <w:color w:val="000000"/>
          <w:sz w:val="28"/>
          <w:szCs w:val="28"/>
          <w:u w:color="000000"/>
          <w:lang w:val="ru-RU" w:eastAsia="ru-RU"/>
        </w:rPr>
      </w:pPr>
    </w:p>
    <w:p w:rsidR="003A4085" w:rsidRPr="002E2774" w:rsidRDefault="003A4085" w:rsidP="003A4085">
      <w:pPr>
        <w:tabs>
          <w:tab w:val="left" w:pos="3544"/>
          <w:tab w:val="left" w:pos="4678"/>
          <w:tab w:val="left" w:pos="5670"/>
          <w:tab w:val="left" w:pos="5954"/>
        </w:tabs>
        <w:ind w:left="2410" w:firstLine="3260"/>
        <w:rPr>
          <w:b/>
          <w:color w:val="000000"/>
          <w:sz w:val="28"/>
          <w:szCs w:val="28"/>
          <w:u w:color="000000"/>
          <w:lang w:val="ru-RU" w:eastAsia="ru-RU"/>
        </w:rPr>
      </w:pPr>
      <w:r w:rsidRPr="002E2774">
        <w:rPr>
          <w:b/>
          <w:color w:val="000000"/>
          <w:sz w:val="28"/>
          <w:szCs w:val="28"/>
          <w:u w:color="000000"/>
          <w:lang w:val="ru-RU" w:eastAsia="ru-RU"/>
        </w:rPr>
        <w:t>Руководителям</w:t>
      </w:r>
    </w:p>
    <w:p w:rsidR="003A4085" w:rsidRPr="002E2774" w:rsidRDefault="003A4085" w:rsidP="003A4085">
      <w:pPr>
        <w:tabs>
          <w:tab w:val="left" w:pos="3544"/>
          <w:tab w:val="left" w:pos="4678"/>
          <w:tab w:val="left" w:pos="5670"/>
          <w:tab w:val="left" w:pos="5954"/>
        </w:tabs>
        <w:ind w:left="2410" w:firstLine="3260"/>
        <w:rPr>
          <w:b/>
          <w:color w:val="000000"/>
          <w:sz w:val="28"/>
          <w:szCs w:val="28"/>
          <w:u w:color="000000"/>
          <w:lang w:val="ru-RU" w:eastAsia="ru-RU"/>
        </w:rPr>
      </w:pPr>
      <w:r w:rsidRPr="002E2774">
        <w:rPr>
          <w:b/>
          <w:color w:val="000000"/>
          <w:sz w:val="28"/>
          <w:szCs w:val="28"/>
          <w:u w:color="000000"/>
          <w:lang w:val="ru-RU" w:eastAsia="ru-RU"/>
        </w:rPr>
        <w:t>органов исполнительной власти</w:t>
      </w:r>
    </w:p>
    <w:p w:rsidR="003A4085" w:rsidRPr="002E2774" w:rsidRDefault="003A4085" w:rsidP="003A4085">
      <w:pPr>
        <w:tabs>
          <w:tab w:val="left" w:pos="3544"/>
          <w:tab w:val="left" w:pos="4678"/>
          <w:tab w:val="left" w:pos="5670"/>
          <w:tab w:val="left" w:pos="5954"/>
        </w:tabs>
        <w:ind w:left="2410" w:firstLine="3260"/>
        <w:rPr>
          <w:b/>
          <w:color w:val="000000"/>
          <w:sz w:val="28"/>
          <w:szCs w:val="28"/>
          <w:u w:color="000000"/>
          <w:lang w:val="ru-RU" w:eastAsia="ru-RU"/>
        </w:rPr>
      </w:pPr>
      <w:r w:rsidRPr="002E2774">
        <w:rPr>
          <w:b/>
          <w:color w:val="000000"/>
          <w:sz w:val="28"/>
          <w:szCs w:val="28"/>
          <w:u w:color="000000"/>
          <w:lang w:val="ru-RU" w:eastAsia="ru-RU"/>
        </w:rPr>
        <w:t>субъектов Российской Федерации</w:t>
      </w:r>
    </w:p>
    <w:p w:rsidR="003A4085" w:rsidRPr="002E2774" w:rsidRDefault="003A4085" w:rsidP="003A4085">
      <w:pPr>
        <w:tabs>
          <w:tab w:val="left" w:pos="3544"/>
          <w:tab w:val="left" w:pos="4678"/>
          <w:tab w:val="left" w:pos="5670"/>
          <w:tab w:val="left" w:pos="5954"/>
        </w:tabs>
        <w:ind w:left="5670"/>
        <w:rPr>
          <w:b/>
          <w:color w:val="000000"/>
          <w:sz w:val="28"/>
          <w:szCs w:val="28"/>
          <w:u w:color="000000"/>
          <w:lang w:val="ru-RU" w:eastAsia="ru-RU"/>
        </w:rPr>
      </w:pPr>
      <w:r w:rsidRPr="002E2774">
        <w:rPr>
          <w:b/>
          <w:color w:val="000000"/>
          <w:sz w:val="28"/>
          <w:szCs w:val="28"/>
          <w:u w:color="000000"/>
          <w:lang w:val="ru-RU" w:eastAsia="ru-RU"/>
        </w:rPr>
        <w:t>в области физической культуры и спорта</w:t>
      </w:r>
    </w:p>
    <w:p w:rsidR="003A4085" w:rsidRPr="002E2774" w:rsidRDefault="003A4085" w:rsidP="003A4085">
      <w:pPr>
        <w:tabs>
          <w:tab w:val="left" w:pos="3544"/>
          <w:tab w:val="left" w:pos="4678"/>
          <w:tab w:val="left" w:pos="5670"/>
          <w:tab w:val="left" w:pos="5954"/>
        </w:tabs>
        <w:ind w:left="2410" w:firstLine="3260"/>
        <w:rPr>
          <w:color w:val="000000"/>
          <w:sz w:val="28"/>
          <w:szCs w:val="28"/>
          <w:u w:color="000000"/>
          <w:lang w:val="ru-RU" w:eastAsia="ru-RU"/>
        </w:rPr>
      </w:pPr>
      <w:r w:rsidRPr="002E2774">
        <w:rPr>
          <w:b/>
          <w:color w:val="000000"/>
          <w:sz w:val="28"/>
          <w:szCs w:val="28"/>
          <w:u w:color="000000"/>
          <w:lang w:val="ru-RU" w:eastAsia="ru-RU"/>
        </w:rPr>
        <w:t>(по списку)</w:t>
      </w:r>
    </w:p>
    <w:p w:rsidR="003A4085" w:rsidRPr="002E2774" w:rsidRDefault="003A4085" w:rsidP="003A4085">
      <w:pPr>
        <w:tabs>
          <w:tab w:val="left" w:pos="6379"/>
        </w:tabs>
        <w:rPr>
          <w:rFonts w:ascii="Calibri" w:cs="Arial Unicode MS"/>
          <w:color w:val="000000"/>
          <w:sz w:val="28"/>
          <w:szCs w:val="28"/>
          <w:u w:color="000000"/>
          <w:lang w:val="ru-RU" w:eastAsia="ru-RU"/>
        </w:rPr>
      </w:pPr>
    </w:p>
    <w:p w:rsidR="003A4085" w:rsidRDefault="003A4085" w:rsidP="003A4085">
      <w:pPr>
        <w:tabs>
          <w:tab w:val="left" w:pos="6379"/>
        </w:tabs>
        <w:rPr>
          <w:rFonts w:ascii="Calibri" w:cs="Arial Unicode MS"/>
          <w:color w:val="000000"/>
          <w:u w:color="000000"/>
          <w:lang w:val="ru-RU" w:eastAsia="ru-RU"/>
        </w:rPr>
      </w:pPr>
    </w:p>
    <w:p w:rsidR="003A4085" w:rsidRDefault="003A4085" w:rsidP="003A4085">
      <w:pPr>
        <w:tabs>
          <w:tab w:val="left" w:pos="6379"/>
        </w:tabs>
        <w:rPr>
          <w:rFonts w:ascii="Calibri" w:cs="Arial Unicode MS"/>
          <w:color w:val="000000"/>
          <w:u w:color="000000"/>
          <w:lang w:val="ru-RU" w:eastAsia="ru-RU"/>
        </w:rPr>
      </w:pPr>
      <w:r w:rsidRPr="00C97611">
        <w:rPr>
          <w:rFonts w:ascii="Calibri" w:cs="Arial Unicode MS"/>
          <w:color w:val="000000"/>
          <w:u w:color="000000"/>
          <w:lang w:val="ru-RU" w:eastAsia="ru-RU"/>
        </w:rPr>
        <w:t>Об</w:t>
      </w:r>
      <w:r w:rsidRPr="00C97611">
        <w:rPr>
          <w:rFonts w:ascii="Calibri" w:cs="Arial Unicode MS"/>
          <w:color w:val="000000"/>
          <w:u w:color="000000"/>
          <w:lang w:val="ru-RU" w:eastAsia="ru-RU"/>
        </w:rPr>
        <w:t xml:space="preserve"> </w:t>
      </w:r>
      <w:r w:rsidRPr="00C97611">
        <w:rPr>
          <w:rFonts w:ascii="Calibri" w:cs="Arial Unicode MS"/>
          <w:color w:val="000000"/>
          <w:u w:color="000000"/>
          <w:lang w:val="ru-RU" w:eastAsia="ru-RU"/>
        </w:rPr>
        <w:t>использовании</w:t>
      </w:r>
      <w:r w:rsidRPr="00C97611">
        <w:rPr>
          <w:rFonts w:ascii="Calibri" w:cs="Arial Unicode MS"/>
          <w:color w:val="000000"/>
          <w:u w:color="000000"/>
          <w:lang w:val="ru-RU" w:eastAsia="ru-RU"/>
        </w:rPr>
        <w:t xml:space="preserve"> </w:t>
      </w:r>
      <w:r>
        <w:rPr>
          <w:rFonts w:ascii="Calibri" w:cs="Arial Unicode MS"/>
          <w:color w:val="000000"/>
          <w:u w:color="000000"/>
          <w:lang w:val="ru-RU" w:eastAsia="ru-RU"/>
        </w:rPr>
        <w:t xml:space="preserve"> </w:t>
      </w:r>
    </w:p>
    <w:p w:rsidR="003A4085" w:rsidRDefault="003A4085" w:rsidP="003A4085">
      <w:pPr>
        <w:tabs>
          <w:tab w:val="left" w:pos="5561"/>
        </w:tabs>
        <w:rPr>
          <w:rFonts w:ascii="Calibri" w:cs="Arial Unicode MS"/>
          <w:color w:val="000000"/>
          <w:u w:color="000000"/>
          <w:lang w:val="ru-RU" w:eastAsia="ru-RU"/>
        </w:rPr>
      </w:pPr>
      <w:r>
        <w:rPr>
          <w:rFonts w:ascii="Calibri" w:cs="Arial Unicode MS"/>
          <w:color w:val="000000"/>
          <w:u w:color="000000"/>
          <w:lang w:val="ru-RU" w:eastAsia="ru-RU"/>
        </w:rPr>
        <w:t>глоссария</w:t>
      </w:r>
      <w:r>
        <w:rPr>
          <w:rFonts w:ascii="Calibri" w:cs="Arial Unicode MS"/>
          <w:color w:val="000000"/>
          <w:u w:color="000000"/>
          <w:lang w:val="ru-RU" w:eastAsia="ru-RU"/>
        </w:rPr>
        <w:t xml:space="preserve"> </w:t>
      </w:r>
      <w:r>
        <w:rPr>
          <w:rFonts w:ascii="Calibri" w:cs="Arial Unicode MS"/>
          <w:color w:val="000000"/>
          <w:u w:color="000000"/>
          <w:lang w:val="ru-RU" w:eastAsia="ru-RU"/>
        </w:rPr>
        <w:t>терминов</w:t>
      </w:r>
      <w:r>
        <w:rPr>
          <w:rFonts w:ascii="Calibri" w:cs="Arial Unicode MS"/>
          <w:color w:val="000000"/>
          <w:u w:color="000000"/>
          <w:lang w:val="ru-RU" w:eastAsia="ru-RU"/>
        </w:rPr>
        <w:t xml:space="preserve">  </w:t>
      </w:r>
      <w:r w:rsidRPr="005A7025">
        <w:rPr>
          <w:rFonts w:ascii="Calibri" w:cs="Arial Unicode MS"/>
          <w:color w:val="000000"/>
          <w:u w:color="000000"/>
          <w:lang w:val="ru-RU" w:eastAsia="ru-RU"/>
        </w:rPr>
        <w:t>ВФСК</w:t>
      </w:r>
      <w:r>
        <w:rPr>
          <w:rFonts w:ascii="Calibri" w:cs="Arial Unicode MS"/>
          <w:color w:val="000000"/>
          <w:u w:color="000000"/>
          <w:lang w:val="ru-RU" w:eastAsia="ru-RU"/>
        </w:rPr>
        <w:t xml:space="preserve"> </w:t>
      </w:r>
      <w:r>
        <w:rPr>
          <w:rFonts w:ascii="Calibri" w:cs="Arial Unicode MS"/>
          <w:color w:val="000000"/>
          <w:u w:color="000000"/>
          <w:lang w:val="ru-RU" w:eastAsia="ru-RU"/>
        </w:rPr>
        <w:t>ГТО</w:t>
      </w:r>
      <w:r>
        <w:rPr>
          <w:rFonts w:ascii="Calibri" w:cs="Arial Unicode MS"/>
          <w:color w:val="000000"/>
          <w:u w:color="000000"/>
          <w:lang w:val="ru-RU" w:eastAsia="ru-RU"/>
        </w:rPr>
        <w:tab/>
      </w:r>
    </w:p>
    <w:p w:rsidR="003A4085" w:rsidRDefault="003A4085" w:rsidP="003A4085">
      <w:pPr>
        <w:tabs>
          <w:tab w:val="left" w:pos="5561"/>
        </w:tabs>
        <w:rPr>
          <w:rFonts w:ascii="Calibri" w:cs="Arial Unicode MS"/>
          <w:color w:val="000000"/>
          <w:u w:color="000000"/>
          <w:lang w:val="ru-RU" w:eastAsia="ru-RU"/>
        </w:rPr>
      </w:pPr>
    </w:p>
    <w:p w:rsidR="003A4085" w:rsidRDefault="003A4085" w:rsidP="003A4085">
      <w:pPr>
        <w:tabs>
          <w:tab w:val="left" w:pos="6379"/>
        </w:tabs>
        <w:jc w:val="center"/>
        <w:rPr>
          <w:rFonts w:ascii="Calibri" w:cs="Arial Unicode MS"/>
          <w:color w:val="000000"/>
          <w:u w:color="000000"/>
          <w:lang w:val="ru-RU" w:eastAsia="ru-RU"/>
        </w:rPr>
      </w:pPr>
    </w:p>
    <w:p w:rsidR="003A4085" w:rsidRDefault="003A4085" w:rsidP="003A4085">
      <w:pPr>
        <w:tabs>
          <w:tab w:val="left" w:pos="6379"/>
        </w:tabs>
        <w:jc w:val="center"/>
        <w:rPr>
          <w:b/>
          <w:bCs/>
          <w:sz w:val="28"/>
          <w:szCs w:val="28"/>
          <w:lang w:val="ru-RU"/>
        </w:rPr>
      </w:pPr>
      <w:r w:rsidRPr="005A7025">
        <w:rPr>
          <w:b/>
          <w:bCs/>
          <w:sz w:val="28"/>
          <w:szCs w:val="28"/>
          <w:lang w:val="ru-RU"/>
        </w:rPr>
        <w:t>Уважаемые коллеги!</w:t>
      </w:r>
    </w:p>
    <w:p w:rsidR="003A4085" w:rsidRDefault="003A4085" w:rsidP="003A4085">
      <w:pPr>
        <w:tabs>
          <w:tab w:val="left" w:pos="6379"/>
        </w:tabs>
        <w:jc w:val="center"/>
        <w:rPr>
          <w:b/>
          <w:bCs/>
          <w:sz w:val="28"/>
          <w:szCs w:val="28"/>
          <w:lang w:val="ru-RU"/>
        </w:rPr>
      </w:pPr>
    </w:p>
    <w:p w:rsidR="003A4085" w:rsidRPr="008A5EE5" w:rsidRDefault="003A4085" w:rsidP="003A4085">
      <w:pPr>
        <w:tabs>
          <w:tab w:val="left" w:pos="6379"/>
        </w:tabs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A4085" w:rsidRPr="002E2774" w:rsidRDefault="003A4085" w:rsidP="002E2774">
      <w:pPr>
        <w:pStyle w:val="ac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E2774">
        <w:rPr>
          <w:rFonts w:ascii="Times New Roman" w:hAnsi="Times New Roman" w:cs="Times New Roman"/>
          <w:sz w:val="28"/>
          <w:szCs w:val="28"/>
        </w:rPr>
        <w:t>С целью унификации и единообразия в понимании основных терминов и понятий, применяемых в реализации</w:t>
      </w:r>
      <w:r w:rsidRPr="002E2774">
        <w:rPr>
          <w:rFonts w:ascii="Times New Roman" w:hAnsi="Times New Roman" w:cs="Times New Roman"/>
        </w:rPr>
        <w:t xml:space="preserve"> </w:t>
      </w:r>
      <w:r w:rsidRPr="002E2774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 (далее - комплекс ГТО)</w:t>
      </w:r>
      <w:r w:rsidR="00D33534">
        <w:rPr>
          <w:rFonts w:ascii="Times New Roman" w:hAnsi="Times New Roman" w:cs="Times New Roman"/>
          <w:sz w:val="28"/>
          <w:szCs w:val="28"/>
        </w:rPr>
        <w:t>,</w:t>
      </w:r>
      <w:r w:rsidRPr="002E2774">
        <w:rPr>
          <w:rFonts w:ascii="Times New Roman" w:hAnsi="Times New Roman" w:cs="Times New Roman"/>
          <w:sz w:val="28"/>
          <w:szCs w:val="28"/>
        </w:rPr>
        <w:t xml:space="preserve"> направляем Вам глоссарий терминов комплекса ГТО для использования в работе.</w:t>
      </w:r>
    </w:p>
    <w:p w:rsidR="003A4085" w:rsidRPr="002E2774" w:rsidRDefault="003A4085" w:rsidP="002E2774">
      <w:pPr>
        <w:pStyle w:val="ac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E2774">
        <w:rPr>
          <w:rFonts w:ascii="Times New Roman" w:hAnsi="Times New Roman" w:cs="Times New Roman"/>
          <w:sz w:val="28"/>
          <w:szCs w:val="28"/>
        </w:rPr>
        <w:t>Просим довести указанные материалы до сведения всех ответственных лиц и организаций, участвующих в реализации комплекса ГТО.</w:t>
      </w:r>
    </w:p>
    <w:p w:rsidR="00A57E41" w:rsidRPr="002E2774" w:rsidRDefault="00A57E41" w:rsidP="002E2774">
      <w:pPr>
        <w:pStyle w:val="ac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E277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2E2774" w:rsidRPr="002E2774">
        <w:rPr>
          <w:rFonts w:ascii="Times New Roman" w:hAnsi="Times New Roman" w:cs="Times New Roman"/>
          <w:sz w:val="28"/>
          <w:szCs w:val="28"/>
        </w:rPr>
        <w:t xml:space="preserve"> </w:t>
      </w:r>
      <w:r w:rsidRPr="002E2774">
        <w:rPr>
          <w:rFonts w:ascii="Times New Roman" w:hAnsi="Times New Roman" w:cs="Times New Roman"/>
          <w:sz w:val="28"/>
          <w:szCs w:val="28"/>
        </w:rPr>
        <w:t>глос</w:t>
      </w:r>
      <w:r w:rsidR="00171090" w:rsidRPr="002E2774">
        <w:rPr>
          <w:rFonts w:ascii="Times New Roman" w:hAnsi="Times New Roman" w:cs="Times New Roman"/>
          <w:sz w:val="28"/>
          <w:szCs w:val="28"/>
        </w:rPr>
        <w:t>с</w:t>
      </w:r>
      <w:r w:rsidRPr="002E2774">
        <w:rPr>
          <w:rFonts w:ascii="Times New Roman" w:hAnsi="Times New Roman" w:cs="Times New Roman"/>
          <w:sz w:val="28"/>
          <w:szCs w:val="28"/>
        </w:rPr>
        <w:t xml:space="preserve">арий </w:t>
      </w:r>
      <w:r w:rsidR="007F3276" w:rsidRPr="002E2774">
        <w:rPr>
          <w:rFonts w:ascii="Times New Roman" w:hAnsi="Times New Roman" w:cs="Times New Roman"/>
          <w:sz w:val="28"/>
          <w:szCs w:val="28"/>
        </w:rPr>
        <w:t>терминов на 4 л.</w:t>
      </w:r>
    </w:p>
    <w:p w:rsidR="003A4085" w:rsidRPr="002E2774" w:rsidRDefault="003A4085" w:rsidP="002E2774">
      <w:pPr>
        <w:pStyle w:val="ac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E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085" w:rsidRDefault="003A4085" w:rsidP="00DF6203">
      <w:pPr>
        <w:pStyle w:val="ac"/>
        <w:spacing w:after="0" w:line="360" w:lineRule="auto"/>
        <w:ind w:firstLine="680"/>
        <w:jc w:val="both"/>
        <w:rPr>
          <w:rFonts w:ascii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846"/>
        <w:gridCol w:w="2716"/>
      </w:tblGrid>
      <w:tr w:rsidR="00A7105C" w:rsidTr="00A7105C">
        <w:tc>
          <w:tcPr>
            <w:tcW w:w="3361" w:type="dxa"/>
          </w:tcPr>
          <w:p w:rsidR="00A7105C" w:rsidRDefault="00A7105C" w:rsidP="008740A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105C" w:rsidRDefault="00A7105C" w:rsidP="008740A9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CD5AA5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proofErr w:type="spellStart"/>
            <w:r w:rsidRPr="00CD5AA5">
              <w:rPr>
                <w:rFonts w:ascii="Times New Roman" w:hAnsi="Times New Roman"/>
                <w:i/>
                <w:sz w:val="28"/>
                <w:szCs w:val="28"/>
              </w:rPr>
              <w:t>уважением</w:t>
            </w:r>
            <w:proofErr w:type="spellEnd"/>
            <w:r w:rsidRPr="00CD5AA5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A7105C" w:rsidRDefault="00A7105C" w:rsidP="008740A9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D7EEC">
              <w:rPr>
                <w:rFonts w:ascii="Times New Roman" w:hAnsi="Times New Roman"/>
                <w:b/>
                <w:sz w:val="28"/>
                <w:szCs w:val="28"/>
              </w:rPr>
              <w:t>Генеральный</w:t>
            </w:r>
            <w:proofErr w:type="spellEnd"/>
            <w:r w:rsidRPr="007D7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7EEC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3846" w:type="dxa"/>
          </w:tcPr>
          <w:p w:rsidR="00A7105C" w:rsidRDefault="00A7105C" w:rsidP="008740A9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24E3993" wp14:editId="6E03A4ED">
                  <wp:extent cx="2295525" cy="1057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5882" r="28677"/>
                          <a:stretch/>
                        </pic:blipFill>
                        <pic:spPr bwMode="auto">
                          <a:xfrm>
                            <a:off x="0" y="0"/>
                            <a:ext cx="2305951" cy="10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</w:tcPr>
          <w:p w:rsidR="00A7105C" w:rsidRDefault="00A7105C" w:rsidP="008740A9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105C" w:rsidRDefault="00A7105C" w:rsidP="008740A9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105C" w:rsidRDefault="00A7105C" w:rsidP="008740A9">
            <w:pPr>
              <w:spacing w:line="36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А.Р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.Кадыров</w:t>
            </w:r>
            <w:proofErr w:type="spellEnd"/>
          </w:p>
        </w:tc>
      </w:tr>
      <w:tr w:rsidR="003A4085" w:rsidTr="00A7105C">
        <w:tc>
          <w:tcPr>
            <w:tcW w:w="3361" w:type="dxa"/>
          </w:tcPr>
          <w:p w:rsidR="003A4085" w:rsidRDefault="003A4085" w:rsidP="00A06CB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46" w:type="dxa"/>
          </w:tcPr>
          <w:p w:rsidR="003A4085" w:rsidRDefault="003A4085" w:rsidP="00A06CB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716" w:type="dxa"/>
          </w:tcPr>
          <w:p w:rsidR="003A4085" w:rsidRDefault="003A4085" w:rsidP="00A06CB0">
            <w:pPr>
              <w:spacing w:line="36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C5BE8" w:rsidRPr="00207A89" w:rsidRDefault="00BC5BE8">
      <w:pPr>
        <w:pStyle w:val="a6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C5BE8" w:rsidRPr="002E2774" w:rsidRDefault="00991165" w:rsidP="008F71F3">
      <w:pPr>
        <w:pStyle w:val="a6"/>
        <w:tabs>
          <w:tab w:val="left" w:pos="142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Е</w:t>
      </w:r>
      <w:r w:rsidR="008F71F3" w:rsidRPr="002E2774">
        <w:rPr>
          <w:rFonts w:ascii="Times New Roman" w:hAnsi="Times New Roman" w:cs="Times New Roman"/>
          <w:iCs/>
          <w:sz w:val="24"/>
          <w:szCs w:val="24"/>
        </w:rPr>
        <w:t>.Д.Закирова</w:t>
      </w:r>
      <w:proofErr w:type="spellEnd"/>
    </w:p>
    <w:p w:rsidR="00BC5BE8" w:rsidRPr="00AA2171" w:rsidRDefault="00687F57">
      <w:pPr>
        <w:pStyle w:val="a6"/>
        <w:spacing w:after="0" w:line="240" w:lineRule="auto"/>
        <w:rPr>
          <w:rStyle w:val="Hyperlink0"/>
          <w:rFonts w:ascii="Times New Roman" w:hAnsi="Times New Roman" w:cs="Times New Roman"/>
        </w:rPr>
      </w:pPr>
      <w:r w:rsidRPr="00207A89">
        <w:rPr>
          <w:rFonts w:ascii="Times New Roman" w:hAnsi="Times New Roman" w:cs="Times New Roman"/>
        </w:rPr>
        <w:t>+7 </w:t>
      </w:r>
      <w:r>
        <w:rPr>
          <w:rFonts w:ascii="Times New Roman" w:hAnsi="Times New Roman" w:cs="Times New Roman"/>
        </w:rPr>
        <w:t>93</w:t>
      </w:r>
      <w:r w:rsidRPr="00207A89">
        <w:rPr>
          <w:rFonts w:ascii="Times New Roman" w:hAnsi="Times New Roman" w:cs="Times New Roman"/>
        </w:rPr>
        <w:t>7 </w:t>
      </w:r>
      <w:r>
        <w:rPr>
          <w:rFonts w:ascii="Times New Roman" w:hAnsi="Times New Roman" w:cs="Times New Roman"/>
        </w:rPr>
        <w:t>529</w:t>
      </w:r>
      <w:r w:rsidRPr="00207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7602</w:t>
      </w:r>
      <w:r w:rsidRPr="00207A89">
        <w:rPr>
          <w:rFonts w:ascii="Times New Roman" w:hAnsi="Times New Roman" w:cs="Times New Roman"/>
        </w:rPr>
        <w:t xml:space="preserve">, </w:t>
      </w:r>
      <w:hyperlink r:id="rId10" w:history="1">
        <w:r w:rsidRPr="004F2728">
          <w:rPr>
            <w:rStyle w:val="a3"/>
            <w:rFonts w:ascii="Times New Roman" w:hAnsi="Times New Roman" w:cs="Times New Roman"/>
            <w:lang w:val="en-US"/>
          </w:rPr>
          <w:t>vfsk</w:t>
        </w:r>
        <w:r w:rsidRPr="00AA2171">
          <w:rPr>
            <w:rStyle w:val="a3"/>
            <w:rFonts w:ascii="Times New Roman" w:hAnsi="Times New Roman" w:cs="Times New Roman"/>
          </w:rPr>
          <w:t>_</w:t>
        </w:r>
        <w:r w:rsidRPr="004F2728">
          <w:rPr>
            <w:rStyle w:val="a3"/>
            <w:rFonts w:ascii="Times New Roman" w:hAnsi="Times New Roman" w:cs="Times New Roman"/>
            <w:lang w:val="en-US"/>
          </w:rPr>
          <w:t>gto</w:t>
        </w:r>
        <w:r w:rsidRPr="004F2728">
          <w:rPr>
            <w:rStyle w:val="a3"/>
            <w:rFonts w:ascii="Times New Roman" w:hAnsi="Times New Roman" w:cs="Times New Roman"/>
          </w:rPr>
          <w:t>@kazan2015.com</w:t>
        </w:r>
      </w:hyperlink>
    </w:p>
    <w:p w:rsidR="00687F57" w:rsidRPr="00AA2171" w:rsidRDefault="00687F57" w:rsidP="00687F57">
      <w:pPr>
        <w:widowControl w:val="0"/>
        <w:jc w:val="center"/>
        <w:rPr>
          <w:rFonts w:eastAsia="Helvetica"/>
          <w:b/>
          <w:bCs/>
          <w:lang w:val="ru-RU"/>
        </w:rPr>
        <w:sectPr w:rsidR="00687F57" w:rsidRPr="00AA2171">
          <w:footerReference w:type="default" r:id="rId11"/>
          <w:pgSz w:w="11900" w:h="16840"/>
          <w:pgMar w:top="284" w:right="707" w:bottom="426" w:left="1134" w:header="0" w:footer="567" w:gutter="0"/>
          <w:pgNumType w:start="0"/>
          <w:cols w:space="720"/>
          <w:titlePg/>
        </w:sectPr>
      </w:pPr>
    </w:p>
    <w:p w:rsidR="007F3276" w:rsidRPr="007F3276" w:rsidRDefault="007F3276" w:rsidP="007F3276">
      <w:pPr>
        <w:jc w:val="right"/>
        <w:rPr>
          <w:bCs/>
          <w:lang w:val="ru-RU"/>
        </w:rPr>
      </w:pPr>
      <w:r w:rsidRPr="007F3276">
        <w:rPr>
          <w:bCs/>
          <w:lang w:val="ru-RU"/>
        </w:rPr>
        <w:lastRenderedPageBreak/>
        <w:t xml:space="preserve">Приложение </w:t>
      </w:r>
    </w:p>
    <w:p w:rsidR="007F3276" w:rsidRPr="007F3276" w:rsidRDefault="007F3276" w:rsidP="007F3276">
      <w:pPr>
        <w:jc w:val="center"/>
        <w:rPr>
          <w:b/>
          <w:bCs/>
          <w:lang w:val="ru-RU"/>
        </w:rPr>
      </w:pPr>
    </w:p>
    <w:p w:rsidR="007F3276" w:rsidRPr="007F3276" w:rsidRDefault="007F3276" w:rsidP="007F3276">
      <w:pPr>
        <w:jc w:val="center"/>
        <w:rPr>
          <w:rFonts w:eastAsia="Times New Roman"/>
          <w:b/>
          <w:bCs/>
          <w:lang w:val="ru-RU"/>
        </w:rPr>
      </w:pPr>
      <w:r w:rsidRPr="007F3276">
        <w:rPr>
          <w:b/>
          <w:bCs/>
          <w:lang w:val="ru-RU"/>
        </w:rPr>
        <w:t>ПЕРЕЧЕНЬ ИСПОЛЬЗУЕМЫХ СОКРАЩЕНИЙ</w:t>
      </w:r>
    </w:p>
    <w:p w:rsidR="007F3276" w:rsidRPr="007F3276" w:rsidRDefault="007F3276" w:rsidP="007F3276">
      <w:pPr>
        <w:jc w:val="center"/>
        <w:rPr>
          <w:rFonts w:eastAsia="Times New Roman"/>
          <w:b/>
          <w:bCs/>
          <w:lang w:val="ru-RU"/>
        </w:rPr>
      </w:pPr>
      <w:r w:rsidRPr="007F3276">
        <w:rPr>
          <w:b/>
          <w:bCs/>
          <w:lang w:val="ru-RU"/>
        </w:rPr>
        <w:t xml:space="preserve">И ГЛОССАРИЙ ТЕРМИНОВ </w:t>
      </w:r>
      <w:proofErr w:type="gramStart"/>
      <w:r w:rsidRPr="007F3276">
        <w:rPr>
          <w:b/>
          <w:bCs/>
          <w:lang w:val="ru-RU"/>
        </w:rPr>
        <w:t>ВСЕРОССИЙСКОГО</w:t>
      </w:r>
      <w:proofErr w:type="gramEnd"/>
    </w:p>
    <w:p w:rsidR="007F3276" w:rsidRPr="007F3276" w:rsidRDefault="007F3276" w:rsidP="007F3276">
      <w:pPr>
        <w:jc w:val="center"/>
        <w:rPr>
          <w:rFonts w:eastAsia="Times New Roman"/>
          <w:b/>
          <w:bCs/>
          <w:lang w:val="ru-RU"/>
        </w:rPr>
      </w:pPr>
      <w:r w:rsidRPr="007F3276">
        <w:rPr>
          <w:b/>
          <w:bCs/>
          <w:lang w:val="ru-RU"/>
        </w:rPr>
        <w:t>ФИЗКУЛЬТУРНО-СПОРТИВНОГО КОМПЛЕКСА</w:t>
      </w:r>
    </w:p>
    <w:p w:rsidR="007F3276" w:rsidRPr="007F3276" w:rsidRDefault="007F3276" w:rsidP="007F3276">
      <w:pPr>
        <w:jc w:val="center"/>
        <w:rPr>
          <w:rFonts w:eastAsia="Times New Roman"/>
          <w:b/>
          <w:bCs/>
          <w:lang w:val="ru-RU"/>
        </w:rPr>
      </w:pPr>
      <w:r w:rsidRPr="007F3276">
        <w:rPr>
          <w:b/>
          <w:bCs/>
          <w:lang w:val="ru-RU"/>
        </w:rPr>
        <w:t>«ГОТОВ К ТРУДУ И ОБОРОНЕ»</w:t>
      </w:r>
    </w:p>
    <w:p w:rsidR="007F3276" w:rsidRPr="007F3276" w:rsidRDefault="007F3276" w:rsidP="007F3276">
      <w:pPr>
        <w:widowControl w:val="0"/>
        <w:jc w:val="center"/>
        <w:rPr>
          <w:rFonts w:eastAsia="Times New Roman"/>
          <w:b/>
          <w:bCs/>
          <w:lang w:val="ru-RU"/>
        </w:rPr>
      </w:pPr>
    </w:p>
    <w:tbl>
      <w:tblPr>
        <w:tblW w:w="10629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443"/>
        <w:gridCol w:w="6623"/>
      </w:tblGrid>
      <w:tr w:rsidR="007F3276" w:rsidRPr="002C6347" w:rsidTr="00C1782F">
        <w:trPr>
          <w:trHeight w:val="50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276" w:rsidRPr="002C6347" w:rsidRDefault="007F3276" w:rsidP="00C1782F">
            <w:pPr>
              <w:jc w:val="center"/>
            </w:pPr>
            <w:r w:rsidRPr="002C6347">
              <w:rPr>
                <w:b/>
                <w:bCs/>
              </w:rPr>
              <w:t>№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F3276" w:rsidRPr="002C6347" w:rsidRDefault="007F3276" w:rsidP="00C1782F">
            <w:pPr>
              <w:jc w:val="center"/>
            </w:pPr>
            <w:proofErr w:type="spellStart"/>
            <w:r w:rsidRPr="002C6347">
              <w:rPr>
                <w:b/>
                <w:bCs/>
              </w:rPr>
              <w:t>Термин</w:t>
            </w:r>
            <w:proofErr w:type="spellEnd"/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F3276" w:rsidRPr="002C6347" w:rsidRDefault="007F3276" w:rsidP="00C1782F">
            <w:pPr>
              <w:ind w:left="23"/>
              <w:jc w:val="center"/>
            </w:pPr>
            <w:proofErr w:type="spellStart"/>
            <w:r w:rsidRPr="002C6347">
              <w:rPr>
                <w:b/>
                <w:bCs/>
              </w:rPr>
              <w:t>Определение</w:t>
            </w:r>
            <w:proofErr w:type="spellEnd"/>
          </w:p>
        </w:tc>
      </w:tr>
      <w:tr w:rsidR="007F3276" w:rsidRPr="00A7105C" w:rsidTr="00C1782F">
        <w:trPr>
          <w:trHeight w:val="146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программная и нормативная основа системы физического воспитания населения Российской Федерации, устанавливающая государственные требования к его физической подготовленности, уровню знаний и умений в области физической культуры и спорта</w:t>
            </w:r>
          </w:p>
        </w:tc>
      </w:tr>
      <w:tr w:rsidR="007F3276" w:rsidRPr="00A7105C" w:rsidTr="00C1782F">
        <w:trPr>
          <w:trHeight w:val="63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2C6347" w:rsidRDefault="007F3276" w:rsidP="00C1782F">
            <w:pPr>
              <w:rPr>
                <w:rFonts w:eastAsia="Times New Roman"/>
                <w:b/>
                <w:bCs/>
              </w:rPr>
            </w:pPr>
            <w:proofErr w:type="spellStart"/>
            <w:r w:rsidRPr="002C6347">
              <w:rPr>
                <w:b/>
                <w:bCs/>
              </w:rPr>
              <w:t>Комплекс</w:t>
            </w:r>
            <w:proofErr w:type="spellEnd"/>
            <w:r w:rsidRPr="002C6347">
              <w:rPr>
                <w:b/>
                <w:bCs/>
              </w:rPr>
              <w:t xml:space="preserve"> ГТО, </w:t>
            </w:r>
          </w:p>
          <w:p w:rsidR="007F3276" w:rsidRPr="002C6347" w:rsidRDefault="007F3276" w:rsidP="00C1782F">
            <w:r w:rsidRPr="002C6347">
              <w:rPr>
                <w:b/>
                <w:bCs/>
              </w:rPr>
              <w:t>ВФСК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допустимые сокращения от полного названия -</w:t>
            </w:r>
          </w:p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 xml:space="preserve">Всероссийский физкультурно-спортивный комплекс </w:t>
            </w:r>
          </w:p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«Готов к труду и обороне»</w:t>
            </w:r>
          </w:p>
        </w:tc>
      </w:tr>
      <w:tr w:rsidR="007F3276" w:rsidRPr="00A7105C" w:rsidTr="00C1782F">
        <w:trPr>
          <w:trHeight w:val="63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2C6347" w:rsidRDefault="007F3276" w:rsidP="00C1782F">
            <w:proofErr w:type="spellStart"/>
            <w:r w:rsidRPr="002C6347">
              <w:rPr>
                <w:b/>
                <w:bCs/>
              </w:rPr>
              <w:t>Участники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комплекса</w:t>
            </w:r>
            <w:proofErr w:type="spellEnd"/>
            <w:r w:rsidRPr="002C6347">
              <w:rPr>
                <w:b/>
                <w:bCs/>
              </w:rPr>
              <w:t xml:space="preserve"> ГТО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граждане Российской Федерации в возрасте от 6 до 70 лет и старше, изъявившие желание принять участие в выполнении нормативов комплекса ГТО</w:t>
            </w:r>
          </w:p>
        </w:tc>
      </w:tr>
      <w:tr w:rsidR="007F3276" w:rsidRPr="00A7105C" w:rsidTr="00C1782F">
        <w:trPr>
          <w:trHeight w:val="204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rFonts w:eastAsia="Times New Roman"/>
                <w:b/>
                <w:bCs/>
                <w:lang w:val="ru-RU"/>
              </w:rPr>
            </w:pPr>
            <w:r w:rsidRPr="007F3276">
              <w:rPr>
                <w:b/>
                <w:bCs/>
                <w:lang w:val="ru-RU"/>
              </w:rPr>
              <w:t xml:space="preserve">Координационная комиссия Министерства спорта Российской Федерации </w:t>
            </w:r>
          </w:p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по введению и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совещательный орган при Министерстве спорта Российской Федерации, образованный в целях обеспечения взаимодействия федеральных органов государственной власти, общественных объединений, научных и других организаций при рассмотрении вопросов, связанных с введением в действие комплекса ГТО</w:t>
            </w:r>
          </w:p>
        </w:tc>
      </w:tr>
      <w:tr w:rsidR="007F3276" w:rsidRPr="00A7105C" w:rsidTr="00C1782F">
        <w:trPr>
          <w:trHeight w:val="196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Нормативно-тестирующая часть комплекса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>государственные требования к уровню физической подготовленности населения на основании выполнения нормативов и оценки уровня знаний и умений, состоящие из следующих основных разделов:</w:t>
            </w:r>
          </w:p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>а) виды испытаний (тесты) и нормативы;</w:t>
            </w:r>
          </w:p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rFonts w:eastAsia="Times New Roman"/>
                <w:lang w:val="ru-RU"/>
              </w:rPr>
              <w:t>б</w:t>
            </w:r>
            <w:r w:rsidRPr="007F3276">
              <w:rPr>
                <w:lang w:val="ru-RU"/>
              </w:rPr>
              <w:t>) требования к оценке уровня знаний и умений в области физической культуры и спорта;</w:t>
            </w:r>
          </w:p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rFonts w:eastAsia="Times New Roman"/>
                <w:lang w:val="ru-RU"/>
              </w:rPr>
              <w:t>в</w:t>
            </w:r>
            <w:r w:rsidRPr="007F3276">
              <w:rPr>
                <w:lang w:val="ru-RU"/>
              </w:rPr>
              <w:t>) рекомендации к недельному двигательному режиму</w:t>
            </w:r>
          </w:p>
        </w:tc>
      </w:tr>
      <w:tr w:rsidR="007F3276" w:rsidRPr="00A7105C" w:rsidTr="00C1782F">
        <w:trPr>
          <w:trHeight w:val="7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Виды испытаний (тесты) комплекса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перечень тестов (физических упражнений) на определение уровня развития физических качеств и прикладных двигательных умений и навыков</w:t>
            </w:r>
          </w:p>
        </w:tc>
      </w:tr>
      <w:tr w:rsidR="007F3276" w:rsidRPr="00A7105C" w:rsidTr="00C1782F">
        <w:trPr>
          <w:trHeight w:val="206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2C6347" w:rsidRDefault="007F3276" w:rsidP="00C1782F">
            <w:proofErr w:type="spellStart"/>
            <w:r w:rsidRPr="002C6347">
              <w:rPr>
                <w:b/>
                <w:bCs/>
              </w:rPr>
              <w:t>Нормативы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комплекса</w:t>
            </w:r>
            <w:proofErr w:type="spellEnd"/>
            <w:r w:rsidRPr="002C6347">
              <w:rPr>
                <w:b/>
                <w:bCs/>
              </w:rPr>
              <w:t xml:space="preserve">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>количественные значения показателей  выполнения испытаний (тестов) комплекса ГТО, которые позволяют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</w:t>
            </w:r>
          </w:p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Подразделяются на обязательные испытания (тесты) и испытания по выбору</w:t>
            </w:r>
          </w:p>
        </w:tc>
      </w:tr>
      <w:tr w:rsidR="007F3276" w:rsidRPr="00A7105C" w:rsidTr="00C1782F">
        <w:trPr>
          <w:trHeight w:val="379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Требования к оценке уровня знаний и умений в области физической культуры и спорта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>проверка знаний и умений по следующим вопросам:</w:t>
            </w:r>
          </w:p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>а) влияние занятий физической культурой на состояние здоровья, повышение умственной и</w:t>
            </w:r>
          </w:p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>физической работоспособности;</w:t>
            </w:r>
          </w:p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>б) гигиена занятий физической культурой;</w:t>
            </w:r>
          </w:p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>в) основные методы контроля физического состояния при занятиях различными физкультурно-оздоровительными системами и видами спорта;</w:t>
            </w:r>
            <w:r w:rsidRPr="007F3276">
              <w:rPr>
                <w:rFonts w:eastAsia="Times New Roman"/>
                <w:lang w:val="ru-RU"/>
              </w:rPr>
              <w:br/>
              <w:t>г</w:t>
            </w:r>
            <w:r w:rsidRPr="007F3276">
              <w:rPr>
                <w:lang w:val="ru-RU"/>
              </w:rPr>
              <w:t>) основы методики самостоятельных занятий;</w:t>
            </w:r>
          </w:p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>д) основы истории развития физической культуры и спорта;</w:t>
            </w:r>
          </w:p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 xml:space="preserve">е) овладение практическими умениями и навыками </w:t>
            </w:r>
            <w:proofErr w:type="gramStart"/>
            <w:r w:rsidRPr="007F3276">
              <w:rPr>
                <w:lang w:val="ru-RU"/>
              </w:rPr>
              <w:t>физкультурно-оздоровительной</w:t>
            </w:r>
            <w:proofErr w:type="gramEnd"/>
            <w:r w:rsidRPr="007F3276">
              <w:rPr>
                <w:lang w:val="ru-RU"/>
              </w:rPr>
              <w:t xml:space="preserve"> и прикладной</w:t>
            </w:r>
          </w:p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направленности, овладение умениями и навыками в различных видах физкультурно-спортивной деятельности</w:t>
            </w:r>
          </w:p>
        </w:tc>
      </w:tr>
      <w:tr w:rsidR="007F3276" w:rsidRPr="00A7105C" w:rsidTr="00C1782F">
        <w:trPr>
          <w:trHeight w:val="139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10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2C6347" w:rsidRDefault="007F3276" w:rsidP="00C1782F">
            <w:proofErr w:type="spellStart"/>
            <w:r w:rsidRPr="002C6347">
              <w:rPr>
                <w:b/>
                <w:bCs/>
              </w:rPr>
              <w:t>Недельный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двигательный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режим</w:t>
            </w:r>
            <w:proofErr w:type="spellEnd"/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минимальный объем различных видов двигательной деятельности, необходимый для самостоятельной  подготовки к выполнению видов испытаний (тестов) и нормативов, развития физических качеств, сохранения и укрепления здоровья</w:t>
            </w:r>
          </w:p>
        </w:tc>
      </w:tr>
      <w:tr w:rsidR="007F3276" w:rsidRPr="00A7105C" w:rsidTr="00C1782F">
        <w:trPr>
          <w:trHeight w:val="139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11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Подготовка к выполнению нормативов комплекса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комплекс мероприятий, включающий информирование о нормативах комплекса ГТО, порядке тестирования и рекомендациях к недельному двигательному режиму, организацию физической подготовки в целях успешного прохождения тестирования и иные мероприятия</w:t>
            </w:r>
          </w:p>
        </w:tc>
      </w:tr>
      <w:tr w:rsidR="007F3276" w:rsidRPr="00A7105C" w:rsidTr="00C1782F">
        <w:trPr>
          <w:trHeight w:val="81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12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2C6347" w:rsidRDefault="007F3276" w:rsidP="00C1782F">
            <w:proofErr w:type="spellStart"/>
            <w:r w:rsidRPr="002C6347">
              <w:rPr>
                <w:b/>
                <w:bCs/>
              </w:rPr>
              <w:t>Ступень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комплекса</w:t>
            </w:r>
            <w:proofErr w:type="spellEnd"/>
            <w:r w:rsidRPr="002C6347">
              <w:rPr>
                <w:b/>
                <w:bCs/>
              </w:rPr>
              <w:t xml:space="preserve">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элемент структуры комплекса ГТО согласно возрастным группам, для которых предусмотрено выполнение нормативов комплекса ГТО различного уровня сложности</w:t>
            </w:r>
          </w:p>
        </w:tc>
      </w:tr>
      <w:tr w:rsidR="007F3276" w:rsidRPr="00A7105C" w:rsidTr="00C1782F">
        <w:trPr>
          <w:trHeight w:val="72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13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2C6347" w:rsidRDefault="007F3276" w:rsidP="00C1782F">
            <w:proofErr w:type="spellStart"/>
            <w:r w:rsidRPr="002C6347">
              <w:rPr>
                <w:b/>
                <w:bCs/>
              </w:rPr>
              <w:t>Знак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отличия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комплекса</w:t>
            </w:r>
            <w:proofErr w:type="spellEnd"/>
            <w:r w:rsidRPr="002C6347">
              <w:rPr>
                <w:b/>
                <w:bCs/>
              </w:rPr>
              <w:t xml:space="preserve">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 xml:space="preserve">награда, вручаемая гражданам России за выполнение  нормативов, овладение знаниями и умениями определенных ступеней комплекса ГТО. </w:t>
            </w:r>
          </w:p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Знаки подразделяются на бронзовый, серебряный и золотой внутри каждой ступени комплекса ГТО</w:t>
            </w:r>
          </w:p>
        </w:tc>
      </w:tr>
      <w:tr w:rsidR="007F3276" w:rsidRPr="00A7105C" w:rsidTr="00C1782F">
        <w:trPr>
          <w:trHeight w:val="58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14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39" w:right="-220"/>
              <w:rPr>
                <w:b/>
                <w:bCs/>
                <w:lang w:val="ru-RU"/>
              </w:rPr>
            </w:pPr>
            <w:r w:rsidRPr="007F3276">
              <w:rPr>
                <w:b/>
                <w:bCs/>
                <w:lang w:val="ru-RU"/>
              </w:rPr>
              <w:t xml:space="preserve">Форма федерального статистического наблюдения </w:t>
            </w:r>
          </w:p>
          <w:p w:rsidR="007F3276" w:rsidRPr="007F3276" w:rsidRDefault="007F3276" w:rsidP="00C1782F">
            <w:pPr>
              <w:ind w:left="39" w:right="-78"/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за реализацией комплекса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форма статистического  учета данных о выполнении видов испытаний (тестов) и нормативов гражданами Российской Федерации</w:t>
            </w:r>
          </w:p>
        </w:tc>
      </w:tr>
      <w:tr w:rsidR="007F3276" w:rsidRPr="00A7105C" w:rsidTr="00C1782F">
        <w:trPr>
          <w:trHeight w:val="2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15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Порядок организации и проведения тестирования населения в рамках комплекса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 xml:space="preserve">установленная органами исполнительной власти последовательность организации и проведения тестирования населения по выполнению государственных требований к уровню физической подготовленности населения </w:t>
            </w:r>
          </w:p>
        </w:tc>
      </w:tr>
      <w:tr w:rsidR="007F3276" w:rsidRPr="00A7105C" w:rsidTr="00C1782F">
        <w:trPr>
          <w:trHeight w:val="137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16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Субсидии на реализацию мероприятий по поэтапному внедрению комплекса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 xml:space="preserve">средства, выделяемые из федерального бюджета бюджетам  субъектов Российской Федерации в целях </w:t>
            </w:r>
            <w:proofErr w:type="spellStart"/>
            <w:r w:rsidRPr="007F3276">
              <w:rPr>
                <w:lang w:val="ru-RU"/>
              </w:rPr>
              <w:t>софинансирования</w:t>
            </w:r>
            <w:proofErr w:type="spellEnd"/>
            <w:r w:rsidRPr="007F3276">
              <w:rPr>
                <w:lang w:val="ru-RU"/>
              </w:rPr>
              <w:t xml:space="preserve"> расходных обязательств субъектов Российской Федерации, осуществляющих мероприятия по тестированию в рамках комплекса ГТО</w:t>
            </w:r>
          </w:p>
        </w:tc>
      </w:tr>
      <w:tr w:rsidR="007F3276" w:rsidRPr="00A7105C" w:rsidTr="00C1782F">
        <w:trPr>
          <w:trHeight w:val="108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17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b/>
                <w:bCs/>
                <w:lang w:val="ru-RU"/>
              </w:rPr>
            </w:pPr>
            <w:r w:rsidRPr="007F3276">
              <w:rPr>
                <w:b/>
                <w:bCs/>
                <w:lang w:val="ru-RU"/>
              </w:rPr>
              <w:t xml:space="preserve">Центры тестирования </w:t>
            </w:r>
          </w:p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по выполнению видов испытаний (тестов)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организации, созданные для оценки общего уровня физической подготовленности населения на основании результатов выполнения нормативов и оценки уровня знаний и умений комплекса ГТО в субъектах Российской Федерации</w:t>
            </w:r>
          </w:p>
        </w:tc>
      </w:tr>
      <w:tr w:rsidR="007F3276" w:rsidRPr="00A7105C" w:rsidTr="00C1782F">
        <w:trPr>
          <w:trHeight w:val="222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Учетная карточка выполнения государственных требований комплекса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 xml:space="preserve">карточка, в которой фиксируются персональные данные участника, отметки о наличии медицинского заключения,  виды испытаний (тестов), которые выполняются участником согласно государственным требованиям к соответствующей ступени комплекса ГТО, результаты выполнения испытаний (тестов), сведения о награждении знаком отличия комплекса ГТО и о наличии спортивного разряда (при наличии). </w:t>
            </w:r>
          </w:p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Ведется в электронном виде и на бумажном носителе</w:t>
            </w:r>
          </w:p>
        </w:tc>
      </w:tr>
      <w:tr w:rsidR="007F3276" w:rsidRPr="00A7105C" w:rsidTr="00C1782F">
        <w:trPr>
          <w:trHeight w:val="139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19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2C6347" w:rsidRDefault="007F3276" w:rsidP="00C1782F">
            <w:proofErr w:type="spellStart"/>
            <w:r w:rsidRPr="002C6347">
              <w:rPr>
                <w:b/>
                <w:bCs/>
              </w:rPr>
              <w:t>Протокол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выполнения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государственных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требований</w:t>
            </w:r>
            <w:proofErr w:type="spellEnd"/>
            <w:r w:rsidRPr="002C6347">
              <w:rPr>
                <w:b/>
                <w:bCs/>
              </w:rPr>
              <w:t xml:space="preserve">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официальный документ Центра тестирования, в котором спортивным судьей фиксируются результаты выполнения испытаний (тестов) каждого участника, являющийся основанием для представления гражданина к награждению соответствующим знаком отличия комплекса ГТО</w:t>
            </w:r>
          </w:p>
        </w:tc>
      </w:tr>
      <w:tr w:rsidR="007F3276" w:rsidRPr="00A7105C" w:rsidTr="00C1782F">
        <w:trPr>
          <w:trHeight w:val="138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20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Целевой индикатор государственной программы Российской Федерации «Развитие физической культуры и спорта»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показатель эффективности реализации государственной программы, оцениваемый как доля граждан Российской Федерации, выполнивших нормативы комплекса ГТО, в общей численности населения, принявшего участие в выполнении нормативов комплекса ГТО</w:t>
            </w:r>
          </w:p>
        </w:tc>
      </w:tr>
      <w:tr w:rsidR="007F3276" w:rsidRPr="00E84817" w:rsidTr="00C1782F">
        <w:trPr>
          <w:trHeight w:val="235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21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highlight w:val="yellow"/>
                <w:lang w:val="ru-RU"/>
              </w:rPr>
            </w:pPr>
            <w:r w:rsidRPr="007F3276">
              <w:rPr>
                <w:b/>
                <w:bCs/>
                <w:lang w:val="ru-RU"/>
              </w:rPr>
              <w:t>Физкультурно-спортивные клубы и их объединения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7F3276">
              <w:rPr>
                <w:lang w:val="ru-RU"/>
              </w:rPr>
              <w:t>самостоятельные субъекты физической культуры и спорта, создаваемые  в целях привлечения граждан к занятиям физической культурой и спортом по месту жительства, работы на основе членства и осуществляющие свою деятельность в форме общественной организации или ассоциаций (союзов), основными задачами которых будет являться пропаганда комплекса ГТО, осуществление подготовки населения к выполнению государственных требований комплекса ГТО</w:t>
            </w:r>
            <w:proofErr w:type="gramEnd"/>
          </w:p>
        </w:tc>
      </w:tr>
      <w:tr w:rsidR="007F3276" w:rsidRPr="00A7105C" w:rsidTr="00C1782F">
        <w:trPr>
          <w:trHeight w:val="261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23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2C6347" w:rsidRDefault="007F3276" w:rsidP="00C1782F">
            <w:r w:rsidRPr="002C6347">
              <w:rPr>
                <w:b/>
                <w:bCs/>
              </w:rPr>
              <w:t xml:space="preserve">АИС </w:t>
            </w:r>
            <w:proofErr w:type="spellStart"/>
            <w:r w:rsidRPr="002C6347">
              <w:rPr>
                <w:b/>
                <w:bCs/>
              </w:rPr>
              <w:t>комплекса</w:t>
            </w:r>
            <w:proofErr w:type="spellEnd"/>
            <w:r w:rsidRPr="002C6347">
              <w:rPr>
                <w:b/>
                <w:bCs/>
              </w:rPr>
              <w:t xml:space="preserve">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>автоматизированная информационная система Комплекса ГТО, обеспечивающая следующие процессы:</w:t>
            </w:r>
          </w:p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>- проведение электронного анкетирования участников;</w:t>
            </w:r>
          </w:p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>- внесение и учет результатов прохождения тестирования;</w:t>
            </w:r>
          </w:p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 xml:space="preserve">- ознакомление с </w:t>
            </w:r>
            <w:proofErr w:type="gramStart"/>
            <w:r w:rsidRPr="007F3276">
              <w:rPr>
                <w:lang w:val="ru-RU"/>
              </w:rPr>
              <w:t>информационным</w:t>
            </w:r>
            <w:proofErr w:type="gramEnd"/>
            <w:r w:rsidRPr="007F3276">
              <w:rPr>
                <w:lang w:val="ru-RU"/>
              </w:rPr>
              <w:t xml:space="preserve"> контентом комплекса ГТО;</w:t>
            </w:r>
          </w:p>
          <w:p w:rsidR="007F3276" w:rsidRPr="007F3276" w:rsidRDefault="007F3276" w:rsidP="00C1782F">
            <w:pPr>
              <w:ind w:left="23"/>
              <w:rPr>
                <w:rFonts w:eastAsia="Times New Roman"/>
                <w:lang w:val="ru-RU"/>
              </w:rPr>
            </w:pPr>
            <w:r w:rsidRPr="007F3276">
              <w:rPr>
                <w:lang w:val="ru-RU"/>
              </w:rPr>
              <w:t xml:space="preserve">- проведение </w:t>
            </w:r>
            <w:proofErr w:type="spellStart"/>
            <w:r w:rsidRPr="007F3276">
              <w:rPr>
                <w:lang w:val="ru-RU"/>
              </w:rPr>
              <w:t>вебинаров</w:t>
            </w:r>
            <w:proofErr w:type="spellEnd"/>
            <w:r w:rsidRPr="007F3276">
              <w:rPr>
                <w:lang w:val="ru-RU"/>
              </w:rPr>
              <w:t>, управление прямыми трансляциями и мультимедийным контентом (фото и видео файлы, архивы данных);</w:t>
            </w:r>
          </w:p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- подготовка отчетов и аналитических данных</w:t>
            </w:r>
          </w:p>
        </w:tc>
      </w:tr>
      <w:tr w:rsidR="007F3276" w:rsidRPr="00A7105C" w:rsidTr="00C1782F">
        <w:trPr>
          <w:trHeight w:val="9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24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2C6347" w:rsidRDefault="007F3276" w:rsidP="00C1782F">
            <w:proofErr w:type="spellStart"/>
            <w:r w:rsidRPr="002C6347">
              <w:rPr>
                <w:b/>
                <w:bCs/>
              </w:rPr>
              <w:t>Символика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комплекса</w:t>
            </w:r>
            <w:proofErr w:type="spellEnd"/>
            <w:r w:rsidRPr="002C6347">
              <w:rPr>
                <w:b/>
                <w:bCs/>
              </w:rPr>
              <w:t xml:space="preserve">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словесные, изобразительные, объемные и другие обозначения или их комбинации, в том числе изображения знаков отличия комплекса ГТО и производные от них</w:t>
            </w:r>
          </w:p>
        </w:tc>
      </w:tr>
      <w:tr w:rsidR="007F3276" w:rsidRPr="00A7105C" w:rsidTr="00C1782F">
        <w:trPr>
          <w:trHeight w:val="112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25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2C6347" w:rsidRDefault="007F3276" w:rsidP="00C1782F">
            <w:proofErr w:type="spellStart"/>
            <w:r w:rsidRPr="002C6347">
              <w:rPr>
                <w:b/>
                <w:bCs/>
              </w:rPr>
              <w:t>Федеральный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оператор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комплекса</w:t>
            </w:r>
            <w:proofErr w:type="spellEnd"/>
            <w:r w:rsidRPr="002C6347">
              <w:rPr>
                <w:b/>
                <w:bCs/>
              </w:rPr>
              <w:t xml:space="preserve">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некоммерческая организация, уполномоченная федеральным органом исполнительной власти в области физической культуры и спорта осуществлять вопросы координации внедрения комплекса ГТО в субъектах Российской Федерации</w:t>
            </w:r>
          </w:p>
        </w:tc>
      </w:tr>
      <w:tr w:rsidR="007F3276" w:rsidRPr="00A7105C" w:rsidTr="00C1782F">
        <w:trPr>
          <w:trHeight w:val="166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7116F0" w:rsidRDefault="007F3276" w:rsidP="00C1782F">
            <w:pPr>
              <w:jc w:val="center"/>
            </w:pPr>
            <w:r w:rsidRPr="007116F0">
              <w:t>26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116F0" w:rsidRDefault="007F3276" w:rsidP="00C1782F">
            <w:proofErr w:type="spellStart"/>
            <w:r w:rsidRPr="007116F0">
              <w:rPr>
                <w:b/>
                <w:bCs/>
              </w:rPr>
              <w:t>Региональный</w:t>
            </w:r>
            <w:proofErr w:type="spellEnd"/>
            <w:r w:rsidRPr="007116F0">
              <w:rPr>
                <w:b/>
                <w:bCs/>
              </w:rPr>
              <w:t xml:space="preserve"> </w:t>
            </w:r>
            <w:proofErr w:type="spellStart"/>
            <w:r w:rsidRPr="007116F0">
              <w:rPr>
                <w:b/>
                <w:bCs/>
              </w:rPr>
              <w:t>оператор</w:t>
            </w:r>
            <w:proofErr w:type="spellEnd"/>
            <w:r w:rsidRPr="007116F0">
              <w:rPr>
                <w:b/>
                <w:bCs/>
              </w:rPr>
              <w:t xml:space="preserve"> </w:t>
            </w:r>
            <w:proofErr w:type="spellStart"/>
            <w:r w:rsidRPr="007116F0">
              <w:rPr>
                <w:b/>
                <w:bCs/>
              </w:rPr>
              <w:t>комплекса</w:t>
            </w:r>
            <w:proofErr w:type="spellEnd"/>
            <w:r w:rsidRPr="007116F0">
              <w:rPr>
                <w:b/>
                <w:bCs/>
              </w:rPr>
              <w:t xml:space="preserve">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0676BD" w:rsidP="00C1782F">
            <w:pPr>
              <w:ind w:left="23"/>
              <w:rPr>
                <w:lang w:val="ru-RU"/>
              </w:rPr>
            </w:pPr>
            <w:r>
              <w:rPr>
                <w:lang w:val="ru-RU"/>
              </w:rPr>
              <w:t>некоммерческая организация</w:t>
            </w:r>
            <w:r w:rsidR="00174EBB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7F3276" w:rsidRPr="007F3276">
              <w:rPr>
                <w:lang w:val="ru-RU"/>
              </w:rPr>
              <w:t xml:space="preserve">уполномоченная региональным органом исполнительной власти в области физической культуры и спорта осуществлять административно-технические вопросы внедрения комплекса ГТО в субъектах Российской Федерации, в </w:t>
            </w:r>
            <w:proofErr w:type="spellStart"/>
            <w:r w:rsidR="007F3276" w:rsidRPr="007F3276">
              <w:rPr>
                <w:lang w:val="ru-RU"/>
              </w:rPr>
              <w:t>т.ч</w:t>
            </w:r>
            <w:proofErr w:type="spellEnd"/>
            <w:r w:rsidR="007F3276" w:rsidRPr="007F3276">
              <w:rPr>
                <w:lang w:val="ru-RU"/>
              </w:rPr>
              <w:t>., координацию</w:t>
            </w:r>
            <w:r w:rsidR="00174EBB">
              <w:rPr>
                <w:lang w:val="ru-RU"/>
              </w:rPr>
              <w:t xml:space="preserve"> работы  Центров тестирования, </w:t>
            </w:r>
            <w:r w:rsidR="007F3276" w:rsidRPr="007F3276">
              <w:rPr>
                <w:lang w:val="ru-RU"/>
              </w:rPr>
              <w:t xml:space="preserve"> созданная на территории субъектов Российской Федерации</w:t>
            </w:r>
          </w:p>
        </w:tc>
      </w:tr>
      <w:tr w:rsidR="007F3276" w:rsidRPr="00E84817" w:rsidTr="00C1782F">
        <w:trPr>
          <w:trHeight w:val="9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0676BD" w:rsidRDefault="007F3276" w:rsidP="00C1782F">
            <w:pPr>
              <w:jc w:val="center"/>
              <w:rPr>
                <w:lang w:val="ru-RU"/>
              </w:rPr>
            </w:pPr>
            <w:r w:rsidRPr="000676BD">
              <w:rPr>
                <w:lang w:val="ru-RU"/>
              </w:rPr>
              <w:lastRenderedPageBreak/>
              <w:t>27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>Удостоверение к знаку отличия комплекса ГТО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документ, подтверждающий факт вручения знака отличия комплекса ГТО (бронзового, серебряного или золотого</w:t>
            </w:r>
            <w:proofErr w:type="gramStart"/>
            <w:r w:rsidRPr="007F3276">
              <w:rPr>
                <w:lang w:val="ru-RU"/>
              </w:rPr>
              <w:t>)с</w:t>
            </w:r>
            <w:proofErr w:type="gramEnd"/>
            <w:r w:rsidRPr="007F3276">
              <w:rPr>
                <w:lang w:val="ru-RU"/>
              </w:rPr>
              <w:t>оответствующей ступени комплекса ГТО</w:t>
            </w:r>
          </w:p>
        </w:tc>
      </w:tr>
      <w:tr w:rsidR="007F3276" w:rsidRPr="00A7105C" w:rsidTr="00C1782F">
        <w:trPr>
          <w:trHeight w:val="159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28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rPr>
                <w:lang w:val="ru-RU"/>
              </w:rPr>
            </w:pPr>
            <w:r w:rsidRPr="007F3276">
              <w:rPr>
                <w:b/>
                <w:bCs/>
                <w:lang w:val="ru-RU"/>
              </w:rPr>
              <w:t xml:space="preserve">Концепция информационно-технического обеспечения комплекса ГТО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r w:rsidRPr="007F3276">
              <w:rPr>
                <w:lang w:val="ru-RU"/>
              </w:rPr>
              <w:t>теоретическое обоснование построения структуры организации наполнения и взаимодействия информационных потоков при тестировании населения по нормативам комплекса ГТО  для обслуживания системы, выполняющей роль межведомственной интеграции</w:t>
            </w:r>
          </w:p>
        </w:tc>
      </w:tr>
      <w:tr w:rsidR="007F3276" w:rsidRPr="00E84817" w:rsidTr="00C1782F">
        <w:trPr>
          <w:trHeight w:val="160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276" w:rsidRPr="002C6347" w:rsidRDefault="007F3276" w:rsidP="00C1782F">
            <w:pPr>
              <w:jc w:val="center"/>
            </w:pPr>
            <w:r w:rsidRPr="002C6347">
              <w:t>29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2C6347" w:rsidRDefault="007F3276" w:rsidP="00C1782F">
            <w:proofErr w:type="spellStart"/>
            <w:r w:rsidRPr="002C6347">
              <w:rPr>
                <w:b/>
                <w:bCs/>
              </w:rPr>
              <w:t>Методические</w:t>
            </w:r>
            <w:proofErr w:type="spellEnd"/>
            <w:r w:rsidRPr="002C6347">
              <w:rPr>
                <w:b/>
                <w:bCs/>
              </w:rPr>
              <w:t xml:space="preserve"> </w:t>
            </w:r>
            <w:proofErr w:type="spellStart"/>
            <w:r w:rsidRPr="002C6347">
              <w:rPr>
                <w:b/>
                <w:bCs/>
              </w:rPr>
              <w:t>рекомендации</w:t>
            </w:r>
            <w:proofErr w:type="spellEnd"/>
            <w:r w:rsidRPr="002C6347">
              <w:rPr>
                <w:b/>
                <w:bCs/>
              </w:rPr>
              <w:t xml:space="preserve">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76" w:rsidRPr="007F3276" w:rsidRDefault="007F3276" w:rsidP="00C1782F">
            <w:pPr>
              <w:ind w:left="23"/>
              <w:rPr>
                <w:lang w:val="ru-RU"/>
              </w:rPr>
            </w:pPr>
            <w:proofErr w:type="gramStart"/>
            <w:r w:rsidRPr="007F3276">
              <w:rPr>
                <w:lang w:val="ru-RU"/>
              </w:rPr>
              <w:t>разработанные и одобренные Министерством спорта Российской Федерации инструкции и разъяснения, направленные на формирование понимания процессов и порядка подготовки, выполнения испытаний комплекса ГТО, основных ошибок, допускаемых при их выполнении, и иных актуальных вопросов</w:t>
            </w:r>
            <w:proofErr w:type="gramEnd"/>
          </w:p>
        </w:tc>
      </w:tr>
    </w:tbl>
    <w:p w:rsidR="007F3276" w:rsidRPr="007F3276" w:rsidRDefault="007F3276" w:rsidP="007F3276">
      <w:pPr>
        <w:widowControl w:val="0"/>
        <w:jc w:val="center"/>
        <w:rPr>
          <w:rFonts w:eastAsia="Times New Roman"/>
          <w:b/>
          <w:bCs/>
          <w:lang w:val="ru-RU"/>
        </w:rPr>
      </w:pPr>
    </w:p>
    <w:p w:rsidR="007F3276" w:rsidRPr="007F3276" w:rsidRDefault="007F3276" w:rsidP="007F3276">
      <w:pPr>
        <w:rPr>
          <w:lang w:val="ru-RU"/>
        </w:rPr>
      </w:pPr>
    </w:p>
    <w:p w:rsidR="00687F57" w:rsidRPr="00207A89" w:rsidRDefault="00687F57">
      <w:pPr>
        <w:pStyle w:val="a6"/>
        <w:spacing w:after="0" w:line="240" w:lineRule="auto"/>
        <w:rPr>
          <w:rFonts w:ascii="Times New Roman" w:eastAsia="Times New Roman" w:hAnsi="Times New Roman" w:cs="Times New Roman"/>
        </w:rPr>
      </w:pPr>
    </w:p>
    <w:p w:rsidR="00BC5BE8" w:rsidRPr="00207A89" w:rsidRDefault="00BC5BE8">
      <w:pPr>
        <w:pStyle w:val="a6"/>
        <w:spacing w:after="0" w:line="240" w:lineRule="auto"/>
        <w:rPr>
          <w:rFonts w:ascii="Times New Roman" w:eastAsia="Times New Roman" w:hAnsi="Times New Roman" w:cs="Times New Roman"/>
        </w:rPr>
      </w:pPr>
    </w:p>
    <w:p w:rsidR="00BC5BE8" w:rsidRPr="00207A89" w:rsidRDefault="00BC5BE8" w:rsidP="00207A89">
      <w:pPr>
        <w:pStyle w:val="a6"/>
        <w:shd w:val="clear" w:color="auto" w:fill="FFFFFF"/>
        <w:tabs>
          <w:tab w:val="left" w:pos="643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82828"/>
        </w:rPr>
      </w:pPr>
    </w:p>
    <w:sectPr w:rsidR="00BC5BE8" w:rsidRPr="00207A89" w:rsidSect="00A57E41">
      <w:pgSz w:w="11900" w:h="16840"/>
      <w:pgMar w:top="284" w:right="707" w:bottom="426" w:left="1134" w:header="0" w:footer="567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CD" w:rsidRDefault="00896BCD">
      <w:r>
        <w:separator/>
      </w:r>
    </w:p>
  </w:endnote>
  <w:endnote w:type="continuationSeparator" w:id="0">
    <w:p w:rsidR="00896BCD" w:rsidRDefault="0089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E8" w:rsidRDefault="00BC5BE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CD" w:rsidRDefault="00896BCD">
      <w:r>
        <w:separator/>
      </w:r>
    </w:p>
  </w:footnote>
  <w:footnote w:type="continuationSeparator" w:id="0">
    <w:p w:rsidR="00896BCD" w:rsidRDefault="00896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45DD"/>
    <w:multiLevelType w:val="multilevel"/>
    <w:tmpl w:val="CAFA87D0"/>
    <w:lvl w:ilvl="0">
      <w:start w:val="1"/>
      <w:numFmt w:val="decimal"/>
      <w:lvlText w:val="%1."/>
      <w:lvlJc w:val="left"/>
      <w:pPr>
        <w:tabs>
          <w:tab w:val="num" w:pos="683"/>
        </w:tabs>
        <w:ind w:left="683" w:hanging="323"/>
      </w:pPr>
      <w:rPr>
        <w:b/>
        <w:bCs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</w:abstractNum>
  <w:abstractNum w:abstractNumId="1">
    <w:nsid w:val="66454460"/>
    <w:multiLevelType w:val="multilevel"/>
    <w:tmpl w:val="93FA42F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790C212C"/>
    <w:multiLevelType w:val="hybridMultilevel"/>
    <w:tmpl w:val="B428F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524A3"/>
    <w:multiLevelType w:val="multilevel"/>
    <w:tmpl w:val="6F6CDB76"/>
    <w:styleLink w:val="List0"/>
    <w:lvl w:ilvl="0">
      <w:start w:val="1"/>
      <w:numFmt w:val="decimal"/>
      <w:lvlText w:val="%1."/>
      <w:lvlJc w:val="left"/>
      <w:pPr>
        <w:tabs>
          <w:tab w:val="num" w:pos="683"/>
        </w:tabs>
        <w:ind w:left="683" w:hanging="323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155"/>
        </w:tabs>
      </w:pPr>
      <w:rPr>
        <w:b/>
        <w:bCs/>
        <w:position w:val="0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5BE8"/>
    <w:rsid w:val="000676BD"/>
    <w:rsid w:val="00170DEF"/>
    <w:rsid w:val="00171090"/>
    <w:rsid w:val="00174EBB"/>
    <w:rsid w:val="00207A89"/>
    <w:rsid w:val="00283867"/>
    <w:rsid w:val="002E2774"/>
    <w:rsid w:val="00323C8A"/>
    <w:rsid w:val="003608F9"/>
    <w:rsid w:val="003A4085"/>
    <w:rsid w:val="003E2F2D"/>
    <w:rsid w:val="00535AE6"/>
    <w:rsid w:val="005950BE"/>
    <w:rsid w:val="00631895"/>
    <w:rsid w:val="00687F57"/>
    <w:rsid w:val="007F3276"/>
    <w:rsid w:val="008565F0"/>
    <w:rsid w:val="00896BCD"/>
    <w:rsid w:val="008F71F3"/>
    <w:rsid w:val="00911B83"/>
    <w:rsid w:val="009876A7"/>
    <w:rsid w:val="00991165"/>
    <w:rsid w:val="00A57E41"/>
    <w:rsid w:val="00A7105C"/>
    <w:rsid w:val="00AA2171"/>
    <w:rsid w:val="00BC5BE8"/>
    <w:rsid w:val="00CC00F7"/>
    <w:rsid w:val="00D33534"/>
    <w:rsid w:val="00DC1896"/>
    <w:rsid w:val="00DF6203"/>
    <w:rsid w:val="00E46442"/>
    <w:rsid w:val="00E52B29"/>
    <w:rsid w:val="00E84817"/>
    <w:rsid w:val="00EF61A8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a6">
    <w:name w:val="Текстовый блок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sz w:val="22"/>
      <w:szCs w:val="22"/>
      <w:u w:val="single"/>
      <w:lang w:val="ru-RU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character" w:customStyle="1" w:styleId="a8">
    <w:name w:val="Ссылка"/>
    <w:rPr>
      <w:u w:val="single"/>
    </w:rPr>
  </w:style>
  <w:style w:type="character" w:customStyle="1" w:styleId="Hyperlink1">
    <w:name w:val="Hyperlink.1"/>
    <w:basedOn w:val="a8"/>
    <w:rPr>
      <w:sz w:val="28"/>
      <w:szCs w:val="28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7A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A89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687F57"/>
    <w:pPr>
      <w:spacing w:after="200" w:line="276" w:lineRule="auto"/>
      <w:ind w:left="720"/>
      <w:contextualSpacing/>
    </w:pPr>
    <w:rPr>
      <w:rFonts w:ascii="Arial Unicode MS" w:hAnsi="Calibri" w:cs="Arial Unicode MS"/>
      <w:color w:val="000000"/>
      <w:sz w:val="22"/>
      <w:szCs w:val="22"/>
      <w:u w:color="000000"/>
      <w:lang w:val="ru-RU"/>
    </w:rPr>
  </w:style>
  <w:style w:type="paragraph" w:styleId="ac">
    <w:name w:val="No Spacing"/>
    <w:rsid w:val="003A4085"/>
    <w:pPr>
      <w:spacing w:after="200" w:line="276" w:lineRule="auto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table" w:styleId="ad">
    <w:name w:val="Table Grid"/>
    <w:basedOn w:val="a1"/>
    <w:uiPriority w:val="59"/>
    <w:rsid w:val="003A4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EF61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F61A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a6">
    <w:name w:val="Текстовый блок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sz w:val="22"/>
      <w:szCs w:val="22"/>
      <w:u w:val="single"/>
      <w:lang w:val="ru-RU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character" w:customStyle="1" w:styleId="a8">
    <w:name w:val="Ссылка"/>
    <w:rPr>
      <w:u w:val="single"/>
    </w:rPr>
  </w:style>
  <w:style w:type="character" w:customStyle="1" w:styleId="Hyperlink1">
    <w:name w:val="Hyperlink.1"/>
    <w:basedOn w:val="a8"/>
    <w:rPr>
      <w:sz w:val="28"/>
      <w:szCs w:val="28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7A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A89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687F57"/>
    <w:pPr>
      <w:spacing w:after="200" w:line="276" w:lineRule="auto"/>
      <w:ind w:left="720"/>
      <w:contextualSpacing/>
    </w:pPr>
    <w:rPr>
      <w:rFonts w:ascii="Arial Unicode MS" w:hAnsi="Calibri" w:cs="Arial Unicode MS"/>
      <w:color w:val="000000"/>
      <w:sz w:val="22"/>
      <w:szCs w:val="22"/>
      <w:u w:color="000000"/>
      <w:lang w:val="ru-RU"/>
    </w:rPr>
  </w:style>
  <w:style w:type="paragraph" w:styleId="ac">
    <w:name w:val="No Spacing"/>
    <w:rsid w:val="003A4085"/>
    <w:pPr>
      <w:spacing w:after="200" w:line="276" w:lineRule="auto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table" w:styleId="ad">
    <w:name w:val="Table Grid"/>
    <w:basedOn w:val="a1"/>
    <w:uiPriority w:val="59"/>
    <w:rsid w:val="003A4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EF61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F61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fsk_gto@kazan2015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Karpov</dc:creator>
  <cp:lastModifiedBy>Natali</cp:lastModifiedBy>
  <cp:revision>2</cp:revision>
  <cp:lastPrinted>2015-04-16T11:43:00Z</cp:lastPrinted>
  <dcterms:created xsi:type="dcterms:W3CDTF">2015-05-05T10:19:00Z</dcterms:created>
  <dcterms:modified xsi:type="dcterms:W3CDTF">2015-05-05T10:19:00Z</dcterms:modified>
</cp:coreProperties>
</file>